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618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1848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CARRION RICHARD L</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362708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JUAN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PR</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00936-2708</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6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193,020</w:t>
            </w:r>
          </w:p>
        </w:tc>
        <w:tc>
          <w:tcPr>
            <w:tcW w:w="32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Junior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75,031</w:t>
            </w:r>
          </w:p>
        </w:tc>
        <w:tc>
          <w:tcPr>
            <w:tcW w:w="320" w:type="dxa"/>
            <w:vAlign w:val="bottom"/>
          </w:tcPr>
          <w:p>
            <w:pPr>
              <w:spacing w:after="0"/>
              <w:rPr>
                <w:sz w:val="18"/>
                <w:szCs w:val="18"/>
                <w:color w:val="auto"/>
              </w:rPr>
            </w:pPr>
          </w:p>
        </w:tc>
        <w:tc>
          <w:tcPr>
            <w:tcW w:w="600" w:type="dxa"/>
            <w:vAlign w:val="bottom"/>
          </w:tcPr>
          <w:p>
            <w:pPr>
              <w:ind w:left="20"/>
              <w:spacing w:after="0" w:line="209"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9"/>
                <w:szCs w:val="9"/>
                <w:color w:val="008000"/>
              </w:rPr>
              <w:t>(1)</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Corporation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6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Owned</w:t>
            </w:r>
          </w:p>
        </w:tc>
        <w:tc>
          <w:tcPr>
            <w:tcW w:w="320" w:type="dxa"/>
            <w:vAlign w:val="bottom"/>
          </w:tcPr>
          <w:p>
            <w:pPr>
              <w:spacing w:after="0"/>
              <w:rPr>
                <w:sz w:val="11"/>
                <w:szCs w:val="11"/>
                <w:color w:val="auto"/>
              </w:rPr>
            </w:pPr>
          </w:p>
        </w:tc>
        <w:tc>
          <w:tcPr>
            <w:tcW w:w="8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(3)</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rPr>
              <w:t>Par</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79</w:t>
            </w: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79</w:t>
            </w: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26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60" w:type="dxa"/>
            <w:vAlign w:val="bottom"/>
            <w:gridSpan w:val="2"/>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16,503</w:t>
            </w:r>
          </w:p>
        </w:tc>
        <w:tc>
          <w:tcPr>
            <w:tcW w:w="600" w:type="dxa"/>
            <w:vAlign w:val="bottom"/>
            <w:vMerge w:val="restart"/>
          </w:tcPr>
          <w:p>
            <w:pPr>
              <w:ind w:left="46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Times New Roman" w:cs="Times New Roman" w:eastAsia="Times New Roman" w:hAnsi="Times New Roman"/>
                <w:sz w:val="13"/>
                <w:szCs w:val="13"/>
                <w:color w:val="0000FF"/>
              </w:rPr>
              <w:t>Value</w:t>
            </w:r>
          </w:p>
        </w:tc>
        <w:tc>
          <w:tcPr>
            <w:tcW w:w="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Mr. Carrion's indirect ownership in the shares of Popular, Inc. owned by Junior Investment Corporation in which he has approximately 23.3234% interest.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converted into an equivalent number of shares of common stock and issued to the reporting person on the 15th of August following the date of termination of service as a director.</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Marie Reyes-Rodriguez,</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07/02/2026</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Attorney-in-fact</w:t>
            </w:r>
          </w:p>
        </w:tc>
        <w:tc>
          <w:tcPr>
            <w:tcW w:w="56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7725" TargetMode="External"/><Relationship Id="rId14"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2026-07-02T15:30:28Z</dcterms:created>
  <dcterms:modified xsi:type="dcterms:W3CDTF">2026-07-02T15:30:28Z</dcterms:modified>
</cp:coreProperties>
</file>