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CESTERO LUIS E.</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 O BOX 362708</w:t>
                  </w:r>
                </w:p>
              </w:tc>
            </w:tr>
            <w:tr>
              <w:trPr/>
              <w:tc>
                <w:tcPr>
                  <w:tcW w:w="3452"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SAN JUAN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PR</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00936-2708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POPULAR, INC.</w:t>
              </w:r>
            </w:hyperlink>
            <w:r>
              <w:rPr/>
              <w:t xml:space="preserve"> [ </w:t>
            </w:r>
            <w:r>
              <w:rPr>
                <w:rFonts w:ascii="Times;serif" w:hAnsi="Times;serif"/>
                <w:color w:val="0000FF"/>
                <w:sz w:val="24"/>
                <w:shd w:fill="FFFFFF" w:val="clear"/>
              </w:rPr>
              <w:t>BPOP</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Executive Vice President</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08/04/2026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25"/>
        <w:gridCol w:w="912"/>
        <w:gridCol w:w="782"/>
        <w:gridCol w:w="606"/>
        <w:gridCol w:w="343"/>
        <w:gridCol w:w="822"/>
        <w:gridCol w:w="432"/>
        <w:gridCol w:w="982"/>
        <w:gridCol w:w="1305"/>
        <w:gridCol w:w="975"/>
        <w:gridCol w:w="92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2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3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2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2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$0.01 per share</w:t>
            </w:r>
          </w:p>
        </w:tc>
        <w:tc>
          <w:tcPr>
            <w:tcW w:w="9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08/04/2026</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w:t>
            </w:r>
          </w:p>
        </w:tc>
        <w:tc>
          <w:tcPr>
            <w:tcW w:w="4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176.356</w:t>
            </w:r>
            <w:r>
              <w:rPr>
                <w:rFonts w:ascii="Times;serif" w:hAnsi="Times;serif"/>
                <w:color w:val="008000"/>
                <w:position w:val="7"/>
                <w:sz w:val="16"/>
                <w:sz w:val="20"/>
                <w:shd w:fill="FFFFFF" w:val="clear"/>
              </w:rPr>
              <w:t>(1)</w:t>
            </w:r>
          </w:p>
        </w:tc>
        <w:tc>
          <w:tcPr>
            <w:tcW w:w="13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16,013.01</w:t>
            </w:r>
            <w:r>
              <w:rPr>
                <w:rFonts w:ascii="Times;serif" w:hAnsi="Times;serif"/>
                <w:color w:val="008000"/>
                <w:position w:val="7"/>
                <w:sz w:val="16"/>
                <w:sz w:val="20"/>
                <w:shd w:fill="FFFFFF" w:val="clear"/>
              </w:rPr>
              <w:t>(2)(3)</w:t>
            </w:r>
          </w:p>
        </w:tc>
        <w:tc>
          <w:tcPr>
            <w:tcW w:w="97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price is a weighted average price. These shares were sold in multiple transactions ranging from $176.25 to $176.55, inclusive. The reporting person undertakes to provide to the Corporation, any securityholder of the Corporation, or the staff of the Securities and Exchange Commission, upon request, full information regarding the number of shares sold at each separate price within the ranges set forth in thisfootnote.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125.037 shares acquired pursuant to reinvestment of dividends paid by the Corporation. The shares were acquired in transaction exempt from Section 16 of the Securities Exchange Act of 1934 pursuant to Rule 16a-11 thereunder.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Includes 17.836 shares acquired under Popular, Inc. Puerto Rico Savings and Investment Plan in exempt transactions pursuant to Rule 16(b)(3).</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Marie Reyes-Rodriguez,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08/06/2026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711255" TargetMode="External"/><Relationship Id="rId5" Type="http://schemas.openxmlformats.org/officeDocument/2006/relationships/hyperlink" Target="http://www.sec.gov/cgi-bin/browse-edgar?action=getcompany&amp;CIK=000076390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689</Words>
  <Characters>3789</Characters>
  <CharactersWithSpaces>4409</CharactersWithSpaces>
  <Paragraphs>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