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0001337297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3"/>
        <w:gridCol w:w="3182"/>
      </w:tblGrid>
      <w:tr>
        <w:trPr/>
        <w:tc>
          <w:tcPr>
            <w:tcW w:w="7023" w:type="dxa"/>
            <w:tcBorders/>
            <w:vAlign w:val="center"/>
          </w:tcPr>
          <w:p>
            <w:pPr>
              <w:pStyle w:val="TableContents"/>
              <w:bidi w:val="0"/>
              <w:spacing w:before="0" w:after="283"/>
              <w:jc w:val="left"/>
              <w:rPr/>
            </w:pPr>
            <w:r>
              <w:rPr/>
              <w:t>Name of Issuer</w:t>
            </w:r>
          </w:p>
        </w:tc>
        <w:tc>
          <w:tcPr>
            <w:tcW w:w="3182" w:type="dxa"/>
            <w:tcBorders/>
            <w:vAlign w:val="center"/>
          </w:tcPr>
          <w:p>
            <w:pPr>
              <w:pStyle w:val="TableContents"/>
              <w:bidi w:val="0"/>
              <w:spacing w:before="0" w:after="0"/>
              <w:jc w:val="left"/>
              <w:rPr/>
            </w:pPr>
            <w:r>
              <w:rPr/>
              <w:t>Popular, Inc.</w:t>
            </w:r>
          </w:p>
        </w:tc>
      </w:tr>
      <w:tr>
        <w:trPr/>
        <w:tc>
          <w:tcPr>
            <w:tcW w:w="7023" w:type="dxa"/>
            <w:tcBorders/>
            <w:vAlign w:val="center"/>
          </w:tcPr>
          <w:p>
            <w:pPr>
              <w:pStyle w:val="TableContents"/>
              <w:bidi w:val="0"/>
              <w:spacing w:before="0" w:after="283"/>
              <w:jc w:val="left"/>
              <w:rPr/>
            </w:pPr>
            <w:r>
              <w:rPr/>
              <w:t>SEC File Number</w:t>
            </w:r>
          </w:p>
        </w:tc>
        <w:tc>
          <w:tcPr>
            <w:tcW w:w="3182" w:type="dxa"/>
            <w:tcBorders/>
            <w:vAlign w:val="center"/>
          </w:tcPr>
          <w:p>
            <w:pPr>
              <w:pStyle w:val="TableContents"/>
              <w:bidi w:val="0"/>
              <w:spacing w:before="0" w:after="0"/>
              <w:jc w:val="left"/>
              <w:rPr/>
            </w:pPr>
            <w:r>
              <w:rPr/>
              <w:t>001-34084</w:t>
            </w:r>
          </w:p>
        </w:tc>
      </w:tr>
      <w:tr>
        <w:trPr/>
        <w:tc>
          <w:tcPr>
            <w:tcW w:w="7023" w:type="dxa"/>
            <w:tcBorders/>
            <w:vAlign w:val="center"/>
          </w:tcPr>
          <w:p>
            <w:pPr>
              <w:pStyle w:val="TableContents"/>
              <w:bidi w:val="0"/>
              <w:spacing w:before="0" w:after="283"/>
              <w:jc w:val="left"/>
              <w:rPr/>
            </w:pPr>
            <w:r>
              <w:rPr/>
              <w:t>Address of Issuer</w:t>
            </w:r>
          </w:p>
        </w:tc>
        <w:tc>
          <w:tcPr>
            <w:tcW w:w="3182" w:type="dxa"/>
            <w:tcBorders/>
            <w:vAlign w:val="center"/>
          </w:tcPr>
          <w:p>
            <w:pPr>
              <w:pStyle w:val="TableContents"/>
              <w:bidi w:val="0"/>
              <w:spacing w:before="0" w:after="0"/>
              <w:jc w:val="left"/>
              <w:rPr/>
            </w:pPr>
            <w:r>
              <w:rPr/>
              <w:t>209 Munoz Rivera Ave.</w:t>
              <w:br/>
              <w:t>San Juan</w:t>
              <w:br/>
              <w:t xml:space="preserve">PUERTO RICO </w:t>
              <w:br/>
              <w:t>00918</w:t>
            </w:r>
          </w:p>
        </w:tc>
      </w:tr>
      <w:tr>
        <w:trPr/>
        <w:tc>
          <w:tcPr>
            <w:tcW w:w="7023" w:type="dxa"/>
            <w:tcBorders/>
            <w:vAlign w:val="center"/>
          </w:tcPr>
          <w:p>
            <w:pPr>
              <w:pStyle w:val="TableContents"/>
              <w:bidi w:val="0"/>
              <w:spacing w:before="0" w:after="283"/>
              <w:jc w:val="left"/>
              <w:rPr/>
            </w:pPr>
            <w:r>
              <w:rPr/>
              <w:t>Phone</w:t>
            </w:r>
          </w:p>
        </w:tc>
        <w:tc>
          <w:tcPr>
            <w:tcW w:w="3182" w:type="dxa"/>
            <w:tcBorders/>
            <w:vAlign w:val="center"/>
          </w:tcPr>
          <w:p>
            <w:pPr>
              <w:pStyle w:val="TableContents"/>
              <w:bidi w:val="0"/>
              <w:spacing w:before="0" w:after="0"/>
              <w:jc w:val="left"/>
              <w:rPr/>
            </w:pPr>
            <w:r>
              <w:rPr/>
              <w:t>787-765-9800</w:t>
            </w:r>
          </w:p>
        </w:tc>
      </w:tr>
      <w:tr>
        <w:trPr/>
        <w:tc>
          <w:tcPr>
            <w:tcW w:w="7023" w:type="dxa"/>
            <w:tcBorders/>
            <w:vAlign w:val="center"/>
          </w:tcPr>
          <w:p>
            <w:pPr>
              <w:pStyle w:val="TableContents"/>
              <w:bidi w:val="0"/>
              <w:spacing w:before="0" w:after="283"/>
              <w:jc w:val="left"/>
              <w:rPr/>
            </w:pPr>
            <w:r>
              <w:rPr/>
              <w:t>Name of Person for Whose Account the Securities are To Be Sold</w:t>
            </w:r>
          </w:p>
        </w:tc>
        <w:tc>
          <w:tcPr>
            <w:tcW w:w="3182" w:type="dxa"/>
            <w:tcBorders/>
            <w:vAlign w:val="center"/>
          </w:tcPr>
          <w:p>
            <w:pPr>
              <w:pStyle w:val="TableContents"/>
              <w:bidi w:val="0"/>
              <w:spacing w:before="0" w:after="0"/>
              <w:jc w:val="left"/>
              <w:rPr/>
            </w:pPr>
            <w:r>
              <w:rPr/>
              <w:t>Lidio Soriano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3" w:type="dxa"/>
            <w:tcBorders/>
            <w:vAlign w:val="center"/>
          </w:tcPr>
          <w:p>
            <w:pPr>
              <w:pStyle w:val="TableContents"/>
              <w:bidi w:val="0"/>
              <w:spacing w:before="0" w:after="283"/>
              <w:jc w:val="left"/>
              <w:rPr/>
            </w:pPr>
            <w:r>
              <w:rPr/>
              <w:t>Relationship to Issuer</w:t>
            </w:r>
          </w:p>
        </w:tc>
        <w:tc>
          <w:tcPr>
            <w:tcW w:w="31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 Par Value $0.01 per share</w:t>
            </w:r>
          </w:p>
        </w:tc>
        <w:tc>
          <w:tcPr>
            <w:tcW w:w="1501" w:type="dxa"/>
            <w:tcBorders/>
            <w:vAlign w:val="center"/>
          </w:tcPr>
          <w:p>
            <w:pPr>
              <w:pStyle w:val="TableContents"/>
              <w:bidi w:val="0"/>
              <w:spacing w:before="0" w:after="0"/>
              <w:jc w:val="left"/>
              <w:rPr/>
            </w:pPr>
            <w:r>
              <w:rPr/>
              <w:t>Keefe, Bruyette &amp; Woods</w:t>
              <w:br/>
              <w:t>The Equitable Building</w:t>
              <w:br/>
              <w:t>787 Seventh Avenue, 4th Floor</w:t>
              <w:br/>
              <w:t>New York   NY   10019</w:t>
            </w:r>
          </w:p>
        </w:tc>
        <w:tc>
          <w:tcPr>
            <w:tcW w:w="1176" w:type="dxa"/>
            <w:tcBorders/>
            <w:vAlign w:val="center"/>
          </w:tcPr>
          <w:p>
            <w:pPr>
              <w:pStyle w:val="TableContents"/>
              <w:bidi w:val="0"/>
              <w:spacing w:before="0" w:after="283"/>
              <w:jc w:val="left"/>
              <w:rPr/>
            </w:pPr>
            <w:r>
              <w:rPr/>
              <w:t>3000</w:t>
            </w:r>
          </w:p>
        </w:tc>
        <w:tc>
          <w:tcPr>
            <w:tcW w:w="1385" w:type="dxa"/>
            <w:tcBorders/>
            <w:vAlign w:val="center"/>
          </w:tcPr>
          <w:p>
            <w:pPr>
              <w:pStyle w:val="TableContents"/>
              <w:bidi w:val="0"/>
              <w:spacing w:before="0" w:after="283"/>
              <w:jc w:val="left"/>
              <w:rPr/>
            </w:pPr>
            <w:r>
              <w:rPr/>
              <w:t>522120.00</w:t>
            </w:r>
          </w:p>
        </w:tc>
        <w:tc>
          <w:tcPr>
            <w:tcW w:w="1559" w:type="dxa"/>
            <w:tcBorders/>
            <w:vAlign w:val="center"/>
          </w:tcPr>
          <w:p>
            <w:pPr>
              <w:pStyle w:val="TableContents"/>
              <w:bidi w:val="0"/>
              <w:spacing w:before="0" w:after="283"/>
              <w:jc w:val="left"/>
              <w:rPr/>
            </w:pPr>
            <w:r>
              <w:rPr/>
              <w:t>63778501</w:t>
            </w:r>
          </w:p>
        </w:tc>
        <w:tc>
          <w:tcPr>
            <w:tcW w:w="1571" w:type="dxa"/>
            <w:tcBorders/>
            <w:vAlign w:val="center"/>
          </w:tcPr>
          <w:p>
            <w:pPr>
              <w:pStyle w:val="TableContents"/>
              <w:bidi w:val="0"/>
              <w:spacing w:before="0" w:after="283"/>
              <w:jc w:val="left"/>
              <w:rPr/>
            </w:pPr>
            <w:r>
              <w:rPr/>
              <w:t>08/10/2026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554"/>
        <w:gridCol w:w="1209"/>
        <w:gridCol w:w="530"/>
        <w:gridCol w:w="1132"/>
        <w:gridCol w:w="1198"/>
        <w:gridCol w:w="1074"/>
        <w:gridCol w:w="1224"/>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554"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07/01/2025</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469</w:t>
            </w:r>
          </w:p>
        </w:tc>
        <w:tc>
          <w:tcPr>
            <w:tcW w:w="1074" w:type="dxa"/>
            <w:tcBorders/>
            <w:vAlign w:val="center"/>
          </w:tcPr>
          <w:p>
            <w:pPr>
              <w:pStyle w:val="TableContents"/>
              <w:bidi w:val="0"/>
              <w:spacing w:before="0" w:after="283"/>
              <w:jc w:val="left"/>
              <w:rPr/>
            </w:pPr>
            <w:r>
              <w:rPr/>
              <w:t>07/01/2025</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04/01/2025</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550</w:t>
            </w:r>
          </w:p>
        </w:tc>
        <w:tc>
          <w:tcPr>
            <w:tcW w:w="1074" w:type="dxa"/>
            <w:tcBorders/>
            <w:vAlign w:val="center"/>
          </w:tcPr>
          <w:p>
            <w:pPr>
              <w:pStyle w:val="TableContents"/>
              <w:bidi w:val="0"/>
              <w:spacing w:before="0" w:after="283"/>
              <w:jc w:val="left"/>
              <w:rPr/>
            </w:pPr>
            <w:r>
              <w:rPr/>
              <w:t>04/01/2025</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01/02/2025</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504</w:t>
            </w:r>
          </w:p>
        </w:tc>
        <w:tc>
          <w:tcPr>
            <w:tcW w:w="1074" w:type="dxa"/>
            <w:tcBorders/>
            <w:vAlign w:val="center"/>
          </w:tcPr>
          <w:p>
            <w:pPr>
              <w:pStyle w:val="TableContents"/>
              <w:bidi w:val="0"/>
              <w:spacing w:before="0" w:after="283"/>
              <w:jc w:val="left"/>
              <w:rPr/>
            </w:pPr>
            <w:r>
              <w:rPr/>
              <w:t>01/02/2025</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10/01/2024</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420</w:t>
            </w:r>
          </w:p>
        </w:tc>
        <w:tc>
          <w:tcPr>
            <w:tcW w:w="1074" w:type="dxa"/>
            <w:tcBorders/>
            <w:vAlign w:val="center"/>
          </w:tcPr>
          <w:p>
            <w:pPr>
              <w:pStyle w:val="TableContents"/>
              <w:bidi w:val="0"/>
              <w:spacing w:before="0" w:after="283"/>
              <w:jc w:val="left"/>
              <w:rPr/>
            </w:pPr>
            <w:r>
              <w:rPr/>
              <w:t>10/01/2024</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07/01/2024</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482</w:t>
            </w:r>
          </w:p>
        </w:tc>
        <w:tc>
          <w:tcPr>
            <w:tcW w:w="1074" w:type="dxa"/>
            <w:tcBorders/>
            <w:vAlign w:val="center"/>
          </w:tcPr>
          <w:p>
            <w:pPr>
              <w:pStyle w:val="TableContents"/>
              <w:bidi w:val="0"/>
              <w:spacing w:before="0" w:after="283"/>
              <w:jc w:val="left"/>
              <w:rPr/>
            </w:pPr>
            <w:r>
              <w:rPr/>
              <w:t>07/01/2024</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04/02/2024</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478</w:t>
            </w:r>
          </w:p>
        </w:tc>
        <w:tc>
          <w:tcPr>
            <w:tcW w:w="1074" w:type="dxa"/>
            <w:tcBorders/>
            <w:vAlign w:val="center"/>
          </w:tcPr>
          <w:p>
            <w:pPr>
              <w:pStyle w:val="TableContents"/>
              <w:bidi w:val="0"/>
              <w:spacing w:before="0" w:after="283"/>
              <w:jc w:val="left"/>
              <w:rPr/>
            </w:pPr>
            <w:r>
              <w:rPr/>
              <w:t>04/02/2024</w:t>
            </w:r>
          </w:p>
        </w:tc>
        <w:tc>
          <w:tcPr>
            <w:tcW w:w="1224" w:type="dxa"/>
            <w:tcBorders/>
            <w:vAlign w:val="center"/>
          </w:tcPr>
          <w:p>
            <w:pPr>
              <w:pStyle w:val="TableContents"/>
              <w:bidi w:val="0"/>
              <w:spacing w:before="0" w:after="283"/>
              <w:jc w:val="left"/>
              <w:rPr/>
            </w:pPr>
            <w:r>
              <w:rPr/>
              <w:t>Cash</w:t>
            </w:r>
          </w:p>
        </w:tc>
      </w:tr>
      <w:tr>
        <w:trPr/>
        <w:tc>
          <w:tcPr>
            <w:tcW w:w="1152" w:type="dxa"/>
            <w:tcBorders/>
            <w:vAlign w:val="center"/>
          </w:tcPr>
          <w:p>
            <w:pPr>
              <w:pStyle w:val="TableContents"/>
              <w:bidi w:val="0"/>
              <w:spacing w:before="0" w:after="283"/>
              <w:jc w:val="left"/>
              <w:rPr/>
            </w:pPr>
            <w:r>
              <w:rPr/>
              <w:t>Common Stock Par Value $0.01 per share</w:t>
            </w:r>
          </w:p>
        </w:tc>
        <w:tc>
          <w:tcPr>
            <w:tcW w:w="1132" w:type="dxa"/>
            <w:tcBorders/>
            <w:vAlign w:val="center"/>
          </w:tcPr>
          <w:p>
            <w:pPr>
              <w:pStyle w:val="TableContents"/>
              <w:bidi w:val="0"/>
              <w:spacing w:before="0" w:after="283"/>
              <w:jc w:val="left"/>
              <w:rPr/>
            </w:pPr>
            <w:r>
              <w:rPr/>
              <w:t>01/02/2024</w:t>
            </w:r>
          </w:p>
        </w:tc>
        <w:tc>
          <w:tcPr>
            <w:tcW w:w="1554" w:type="dxa"/>
            <w:tcBorders/>
            <w:vAlign w:val="center"/>
          </w:tcPr>
          <w:p>
            <w:pPr>
              <w:pStyle w:val="TableContents"/>
              <w:bidi w:val="0"/>
              <w:spacing w:before="0" w:after="283"/>
              <w:jc w:val="left"/>
              <w:rPr/>
            </w:pPr>
            <w:r>
              <w:rPr/>
              <w:t>Dividend Reinvestment</w:t>
            </w:r>
          </w:p>
        </w:tc>
        <w:tc>
          <w:tcPr>
            <w:tcW w:w="1209" w:type="dxa"/>
            <w:tcBorders/>
            <w:vAlign w:val="center"/>
          </w:tcPr>
          <w:p>
            <w:pPr>
              <w:pStyle w:val="TableContents"/>
              <w:bidi w:val="0"/>
              <w:spacing w:before="0" w:after="283"/>
              <w:jc w:val="left"/>
              <w:rPr/>
            </w:pPr>
            <w:r>
              <w:rPr/>
              <w:t>Popular,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97</w:t>
            </w:r>
          </w:p>
        </w:tc>
        <w:tc>
          <w:tcPr>
            <w:tcW w:w="1074" w:type="dxa"/>
            <w:tcBorders/>
            <w:vAlign w:val="center"/>
          </w:tcPr>
          <w:p>
            <w:pPr>
              <w:pStyle w:val="TableContents"/>
              <w:bidi w:val="0"/>
              <w:spacing w:before="0" w:after="283"/>
              <w:jc w:val="left"/>
              <w:rPr/>
            </w:pPr>
            <w:r>
              <w:rPr/>
              <w:t>01/02/2024</w:t>
            </w:r>
          </w:p>
        </w:tc>
        <w:tc>
          <w:tcPr>
            <w:tcW w:w="122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46"/>
        <w:gridCol w:w="4959"/>
      </w:tblGrid>
      <w:tr>
        <w:trPr/>
        <w:tc>
          <w:tcPr>
            <w:tcW w:w="5246" w:type="dxa"/>
            <w:tcBorders/>
            <w:vAlign w:val="center"/>
          </w:tcPr>
          <w:p>
            <w:pPr>
              <w:pStyle w:val="TableContents"/>
              <w:bidi w:val="0"/>
              <w:spacing w:before="0" w:after="283"/>
              <w:jc w:val="left"/>
              <w:rPr/>
            </w:pPr>
            <w:r>
              <w:rPr/>
              <w:t>Remarks</w:t>
            </w:r>
          </w:p>
        </w:tc>
        <w:tc>
          <w:tcPr>
            <w:tcW w:w="4959" w:type="dxa"/>
            <w:tcBorders/>
            <w:vAlign w:val="center"/>
          </w:tcPr>
          <w:p>
            <w:pPr>
              <w:pStyle w:val="TableContents"/>
              <w:bidi w:val="0"/>
              <w:spacing w:before="0" w:after="283"/>
              <w:jc w:val="left"/>
              <w:rPr>
                <w:sz w:val="4"/>
                <w:szCs w:val="4"/>
              </w:rPr>
            </w:pPr>
            <w:r>
              <w:rPr>
                <w:sz w:val="4"/>
                <w:szCs w:val="4"/>
              </w:rPr>
            </w:r>
          </w:p>
        </w:tc>
      </w:tr>
      <w:tr>
        <w:trPr/>
        <w:tc>
          <w:tcPr>
            <w:tcW w:w="5246" w:type="dxa"/>
            <w:tcBorders/>
            <w:vAlign w:val="center"/>
          </w:tcPr>
          <w:p>
            <w:pPr>
              <w:pStyle w:val="TableContents"/>
              <w:bidi w:val="0"/>
              <w:spacing w:before="0" w:after="283"/>
              <w:jc w:val="left"/>
              <w:rPr/>
            </w:pPr>
            <w:r>
              <w:rPr/>
              <w:t>Date of Notice</w:t>
            </w:r>
          </w:p>
        </w:tc>
        <w:tc>
          <w:tcPr>
            <w:tcW w:w="495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46" w:type="dxa"/>
            <w:tcBorders/>
            <w:vAlign w:val="center"/>
          </w:tcPr>
          <w:p>
            <w:pPr>
              <w:pStyle w:val="TableContents"/>
              <w:bidi w:val="0"/>
              <w:spacing w:before="0" w:after="283"/>
              <w:jc w:val="left"/>
              <w:rPr/>
            </w:pPr>
            <w:r>
              <w:rPr/>
              <w:t>Signature</w:t>
            </w:r>
          </w:p>
        </w:tc>
        <w:tc>
          <w:tcPr>
            <w:tcW w:w="4959" w:type="dxa"/>
            <w:tcBorders/>
            <w:vAlign w:val="center"/>
          </w:tcPr>
          <w:p>
            <w:pPr>
              <w:pStyle w:val="TableContents"/>
              <w:bidi w:val="0"/>
              <w:spacing w:before="0" w:after="0"/>
              <w:jc w:val="left"/>
              <w:rPr/>
            </w:pPr>
            <w:r>
              <w:rPr/>
              <w:t>Lidio Soriano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3485</Characters>
  <CharactersWithSpaces>4066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